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3AD134D8"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0540D">
        <w:rPr>
          <w:rFonts w:cs="Arial" w:hint="eastAsia"/>
        </w:rPr>
        <w:t>29-bis</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C61561">
        <w:rPr>
          <w:rFonts w:cs="Arial" w:hint="eastAsia"/>
        </w:rPr>
        <w:t>02958</w:t>
      </w:r>
    </w:p>
    <w:p w14:paraId="298061C1" w14:textId="582F3ADB" w:rsidR="005857F6" w:rsidRPr="00863065" w:rsidRDefault="00D0540D" w:rsidP="005857F6">
      <w:pPr>
        <w:pStyle w:val="a7"/>
        <w:tabs>
          <w:tab w:val="left" w:pos="709"/>
          <w:tab w:val="right" w:pos="9639"/>
        </w:tabs>
        <w:spacing w:after="0"/>
        <w:jc w:val="left"/>
        <w:rPr>
          <w:rFonts w:cs="Arial"/>
          <w:lang w:val="en-US"/>
        </w:rPr>
      </w:pPr>
      <w:r>
        <w:rPr>
          <w:rFonts w:cs="Arial" w:hint="eastAsia"/>
          <w:lang w:val="en-US"/>
        </w:rPr>
        <w:t>Wuhan</w:t>
      </w:r>
      <w:r w:rsidR="005857F6">
        <w:rPr>
          <w:rFonts w:cs="Arial"/>
          <w:lang w:val="en-US"/>
        </w:rPr>
        <w:t xml:space="preserve">, </w:t>
      </w:r>
      <w:r>
        <w:rPr>
          <w:rFonts w:cs="Arial" w:hint="eastAsia"/>
          <w:lang w:val="en-US"/>
        </w:rPr>
        <w:t>China</w:t>
      </w:r>
      <w:r w:rsidR="005857F6">
        <w:rPr>
          <w:rFonts w:cs="Arial"/>
          <w:lang w:val="en-US"/>
        </w:rPr>
        <w:t xml:space="preserve">, </w:t>
      </w:r>
      <w:r>
        <w:rPr>
          <w:rFonts w:cs="Arial" w:hint="eastAsia"/>
          <w:lang w:val="en-US"/>
        </w:rPr>
        <w:t>7</w:t>
      </w:r>
      <w:r w:rsidRPr="00D0540D">
        <w:rPr>
          <w:rFonts w:cs="Arial" w:hint="eastAsia"/>
          <w:vertAlign w:val="superscript"/>
          <w:lang w:val="en-US"/>
        </w:rPr>
        <w:t>th</w:t>
      </w:r>
      <w:r>
        <w:rPr>
          <w:rFonts w:cs="Arial" w:hint="eastAsia"/>
          <w:lang w:val="en-US"/>
        </w:rPr>
        <w:t xml:space="preserve"> </w:t>
      </w:r>
      <w:r w:rsidR="005857F6">
        <w:rPr>
          <w:rFonts w:cs="Arial"/>
          <w:lang w:val="en-US"/>
        </w:rPr>
        <w:t>–</w:t>
      </w:r>
      <w:r w:rsidR="005857F6">
        <w:rPr>
          <w:rFonts w:cs="Arial" w:hint="eastAsia"/>
          <w:lang w:val="en-US"/>
        </w:rPr>
        <w:t xml:space="preserve"> </w:t>
      </w:r>
      <w:r>
        <w:rPr>
          <w:rFonts w:cs="Arial" w:hint="eastAsia"/>
          <w:lang w:val="en-US"/>
        </w:rPr>
        <w:t>11</w:t>
      </w:r>
      <w:r w:rsidRPr="00D0540D">
        <w:rPr>
          <w:rFonts w:cs="Arial" w:hint="eastAsia"/>
          <w:vertAlign w:val="superscript"/>
          <w:lang w:val="en-US"/>
        </w:rPr>
        <w:t>th</w:t>
      </w:r>
      <w:r>
        <w:rPr>
          <w:rFonts w:cs="Arial" w:hint="eastAsia"/>
          <w:lang w:val="en-US"/>
        </w:rPr>
        <w:t xml:space="preserve"> April</w:t>
      </w:r>
      <w:r w:rsidRPr="00802E96">
        <w:rPr>
          <w:rFonts w:cs="Arial"/>
          <w:lang w:val="en-US"/>
        </w:rPr>
        <w:t xml:space="preserve"> </w:t>
      </w:r>
      <w:r w:rsidR="005857F6" w:rsidRPr="00802E96">
        <w:rPr>
          <w:rFonts w:cs="Arial"/>
          <w:lang w:val="en-US"/>
        </w:rPr>
        <w:t>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A892B0F"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EB6D61">
        <w:rPr>
          <w:rFonts w:cs="Arial" w:hint="eastAsia"/>
          <w:b/>
          <w:sz w:val="24"/>
        </w:rPr>
        <w:t>Discussion on</w:t>
      </w:r>
      <w:r w:rsidR="00D0540D">
        <w:rPr>
          <w:rFonts w:cs="Arial" w:hint="eastAsia"/>
          <w:b/>
          <w:sz w:val="24"/>
        </w:rPr>
        <w:t xml:space="preserve"> AIoT paging</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4B490C8A"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0826E8">
        <w:rPr>
          <w:rFonts w:cs="Arial" w:hint="eastAsia"/>
          <w:b/>
          <w:sz w:val="24"/>
        </w:rPr>
        <w:t>8</w:t>
      </w:r>
      <w:r>
        <w:rPr>
          <w:rFonts w:cs="Arial"/>
          <w:b/>
          <w:sz w:val="24"/>
        </w:rPr>
        <w:t>.</w:t>
      </w:r>
      <w:r w:rsidR="000826E8">
        <w:rPr>
          <w:rFonts w:cs="Arial" w:hint="eastAsia"/>
          <w:b/>
          <w:sz w:val="24"/>
        </w:rPr>
        <w:t>2</w:t>
      </w:r>
      <w:r>
        <w:rPr>
          <w:rFonts w:cs="Arial"/>
          <w:b/>
          <w:sz w:val="24"/>
        </w:rPr>
        <w:t>.</w:t>
      </w:r>
      <w:r w:rsidR="000826E8">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7D253B0A" w14:textId="063C245B" w:rsidR="00426288" w:rsidRDefault="00426288" w:rsidP="007E2FC8">
      <w:pPr>
        <w:rPr>
          <w:szCs w:val="22"/>
        </w:rPr>
      </w:pPr>
      <w:r>
        <w:rPr>
          <w:rFonts w:hint="eastAsia"/>
          <w:szCs w:val="22"/>
        </w:rPr>
        <w:t>This contribution provides our view on open issues about AIoT paging message.</w:t>
      </w:r>
    </w:p>
    <w:p w14:paraId="01A7F973" w14:textId="77777777" w:rsidR="00426288" w:rsidRPr="00262F8E" w:rsidRDefault="00426288"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4DEAE9FB" w:rsidR="007E2FC8" w:rsidRDefault="00426288" w:rsidP="007E2FC8">
      <w:pPr>
        <w:pStyle w:val="2"/>
        <w:numPr>
          <w:ilvl w:val="1"/>
          <w:numId w:val="2"/>
        </w:numPr>
        <w:rPr>
          <w:rFonts w:cs="Arial"/>
        </w:rPr>
      </w:pPr>
      <w:r>
        <w:rPr>
          <w:rFonts w:cs="Arial" w:hint="eastAsia"/>
        </w:rPr>
        <w:t>Device behavior upon new service request while processing</w:t>
      </w:r>
    </w:p>
    <w:p w14:paraId="6AA5B951" w14:textId="545711BA" w:rsidR="00426288" w:rsidRDefault="00426288" w:rsidP="007E2FC8">
      <w:pPr>
        <w:rPr>
          <w:bCs/>
          <w:szCs w:val="22"/>
        </w:rPr>
      </w:pPr>
      <w:r>
        <w:rPr>
          <w:rFonts w:hint="eastAsia"/>
          <w:bCs/>
          <w:szCs w:val="22"/>
        </w:rPr>
        <w:t xml:space="preserve">In the post e-mail discussion after RAN2#129 </w:t>
      </w:r>
      <w:r w:rsidR="00FA3029">
        <w:rPr>
          <w:rFonts w:hint="eastAsia"/>
          <w:bCs/>
          <w:szCs w:val="22"/>
        </w:rPr>
        <w:t>[1]</w:t>
      </w:r>
      <w:r>
        <w:rPr>
          <w:rFonts w:hint="eastAsia"/>
          <w:bCs/>
          <w:szCs w:val="22"/>
        </w:rPr>
        <w:t xml:space="preserve">, we have reached following proposals on device behavior when a device receives A-IoT paging message with new service request, e.g., with a new Transaction ID, while a procedure is ongoing at the device. </w:t>
      </w:r>
    </w:p>
    <w:tbl>
      <w:tblPr>
        <w:tblStyle w:val="aa"/>
        <w:tblW w:w="0" w:type="auto"/>
        <w:tblLook w:val="04A0" w:firstRow="1" w:lastRow="0" w:firstColumn="1" w:lastColumn="0" w:noHBand="0" w:noVBand="1"/>
      </w:tblPr>
      <w:tblGrid>
        <w:gridCol w:w="9629"/>
      </w:tblGrid>
      <w:tr w:rsidR="00426288" w14:paraId="5F18CC9C" w14:textId="77777777" w:rsidTr="00426288">
        <w:tc>
          <w:tcPr>
            <w:tcW w:w="9629" w:type="dxa"/>
          </w:tcPr>
          <w:bookmarkStart w:id="0" w:name="_Hlk193704367"/>
          <w:p w14:paraId="37C71194" w14:textId="77777777" w:rsidR="00426288" w:rsidRDefault="00426288" w:rsidP="00426288">
            <w:pPr>
              <w:pStyle w:val="1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Pr>
                <w:noProof/>
              </w:rPr>
              <w:t>Proposal 1:</w:t>
            </w:r>
            <w:r>
              <w:rPr>
                <w:rFonts w:asciiTheme="minorHAnsi" w:eastAsiaTheme="minorEastAsia" w:hAnsiTheme="minorHAnsi" w:cstheme="minorBidi"/>
                <w:noProof/>
                <w:kern w:val="2"/>
                <w:sz w:val="24"/>
                <w:szCs w:val="24"/>
                <w:lang w:val="en-US"/>
                <w14:ligatures w14:val="standardContextual"/>
              </w:rPr>
              <w:tab/>
            </w:r>
            <w:r>
              <w:rPr>
                <w:noProof/>
              </w:rPr>
              <w:t>Discuss and agree on the device behavior if it gets a new service request while one procedure is still ongoing (i.e. not completed or failed yet): (a) ignore all new requests and R2D messages addressed to itself but not associated with the ongoing procedure, or (b) terminate the ongoing procedure and respond to the latest request. (a/b/ffs = 17/8/4)</w:t>
            </w:r>
          </w:p>
          <w:p w14:paraId="59A30C39" w14:textId="488174D2" w:rsidR="00426288" w:rsidRDefault="00426288" w:rsidP="00426288">
            <w:pPr>
              <w:pStyle w:val="11"/>
              <w:rPr>
                <w:bCs/>
                <w:szCs w:val="22"/>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Discuss and decide how a device determines a procedure is ‘ongoing’ or not.</w:t>
            </w:r>
            <w:r w:rsidRPr="00113C98">
              <w:rPr>
                <w:b/>
              </w:rPr>
              <w:fldChar w:fldCharType="end"/>
            </w:r>
            <w:bookmarkEnd w:id="0"/>
          </w:p>
        </w:tc>
      </w:tr>
    </w:tbl>
    <w:p w14:paraId="68B51BB4" w14:textId="7758FFB7" w:rsidR="005950A1" w:rsidRDefault="005950A1" w:rsidP="005950A1">
      <w:pPr>
        <w:rPr>
          <w:bCs/>
          <w:szCs w:val="22"/>
        </w:rPr>
      </w:pPr>
      <w:r w:rsidRPr="005950A1">
        <w:rPr>
          <w:bCs/>
          <w:szCs w:val="22"/>
        </w:rPr>
        <w:t>Since Release 19 focuses on indoor scenarios, we must consider cases where a device is within the coverage area of multiple readers sending R2D paging messages. When multiple readers send paging messages based on different service requests, or even when each reader sends multiple paging messages based on a single service request, adopting option b (where the device stops the procedure each time it receives paging linked to a different service request) could lead to the device repeatedly stopping and restarting the procedure without completing it.</w:t>
      </w:r>
      <w:r>
        <w:rPr>
          <w:rFonts w:hint="eastAsia"/>
          <w:bCs/>
          <w:szCs w:val="22"/>
        </w:rPr>
        <w:t xml:space="preserve"> We therefore support option a.</w:t>
      </w:r>
    </w:p>
    <w:p w14:paraId="0BBD8EF6" w14:textId="1E9FDCE5" w:rsidR="00F86EE6" w:rsidRDefault="005950A1" w:rsidP="005950A1">
      <w:pPr>
        <w:pStyle w:val="ObservationandProposal"/>
      </w:pPr>
      <w:r>
        <w:rPr>
          <w:rFonts w:hint="eastAsia"/>
        </w:rPr>
        <w:t xml:space="preserve">Proposal </w:t>
      </w:r>
      <w:r w:rsidR="00D21875">
        <w:rPr>
          <w:rFonts w:hint="eastAsia"/>
        </w:rPr>
        <w:t>1</w:t>
      </w:r>
      <w:r>
        <w:rPr>
          <w:rFonts w:hint="eastAsia"/>
        </w:rPr>
        <w:t>.</w:t>
      </w:r>
      <w:r>
        <w:tab/>
      </w:r>
      <w:r>
        <w:rPr>
          <w:rFonts w:hint="eastAsia"/>
        </w:rPr>
        <w:t>Down-select option a: Device ignores all new request and R2D messages addressed to itself but not associated with the ongoing procedure.</w:t>
      </w:r>
    </w:p>
    <w:p w14:paraId="3F4583CC" w14:textId="6E59F02B" w:rsidR="00C87954" w:rsidRDefault="00C87954" w:rsidP="007E2FC8">
      <w:pPr>
        <w:rPr>
          <w:bCs/>
          <w:szCs w:val="22"/>
        </w:rPr>
      </w:pPr>
      <w:r w:rsidRPr="00C87954">
        <w:rPr>
          <w:bCs/>
          <w:szCs w:val="22"/>
        </w:rPr>
        <w:t xml:space="preserve">Additionally, regarding the criteria for a device to determine whether the procedure is ongoing, there </w:t>
      </w:r>
      <w:r>
        <w:rPr>
          <w:rFonts w:hint="eastAsia"/>
          <w:bCs/>
          <w:szCs w:val="22"/>
        </w:rPr>
        <w:t>would be</w:t>
      </w:r>
      <w:r w:rsidRPr="00C87954">
        <w:rPr>
          <w:bCs/>
          <w:szCs w:val="22"/>
        </w:rPr>
        <w:t xml:space="preserve"> three </w:t>
      </w:r>
      <w:r>
        <w:rPr>
          <w:rFonts w:hint="eastAsia"/>
          <w:bCs/>
          <w:szCs w:val="22"/>
        </w:rPr>
        <w:t>options</w:t>
      </w:r>
      <w:r w:rsidRPr="00C87954">
        <w:rPr>
          <w:bCs/>
          <w:szCs w:val="22"/>
        </w:rPr>
        <w:t xml:space="preserve">: (a) the procedure is considered complete when a timer held by the device expires, (b) an explicit R2D indication from the reader notifies the device that the procedure is complete, or (c) the procedure is considered complete when the device sends a certain D2R message. Since incorporating a timer into device type 1, which is the </w:t>
      </w:r>
      <w:r>
        <w:rPr>
          <w:rFonts w:hint="eastAsia"/>
          <w:bCs/>
          <w:szCs w:val="22"/>
        </w:rPr>
        <w:t>scope</w:t>
      </w:r>
      <w:r w:rsidRPr="00C87954">
        <w:rPr>
          <w:bCs/>
          <w:szCs w:val="22"/>
        </w:rPr>
        <w:t xml:space="preserve"> of Release 19, may impose implementation constraints, we should avoid introducing a timer. On the other hand, the other two options (b and c) are related to the discussion on re-access in random access and should be discussed in that agenda.</w:t>
      </w:r>
    </w:p>
    <w:p w14:paraId="0746A1C7" w14:textId="2A5B2673" w:rsidR="00C0759D" w:rsidRDefault="00C0759D" w:rsidP="00C0759D">
      <w:pPr>
        <w:pStyle w:val="ObservationandProposal"/>
      </w:pPr>
      <w:r>
        <w:rPr>
          <w:rFonts w:hint="eastAsia"/>
        </w:rPr>
        <w:t xml:space="preserve">Proposal </w:t>
      </w:r>
      <w:r w:rsidR="00D21875">
        <w:rPr>
          <w:rFonts w:hint="eastAsia"/>
        </w:rPr>
        <w:t>2</w:t>
      </w:r>
      <w:r>
        <w:rPr>
          <w:rFonts w:hint="eastAsia"/>
        </w:rPr>
        <w:t>.</w:t>
      </w:r>
      <w:r>
        <w:tab/>
      </w:r>
      <w:r w:rsidR="00C87954" w:rsidRPr="00C87954">
        <w:t>We will not introduce a timer to define the timing for the completion of the procedure.</w:t>
      </w:r>
    </w:p>
    <w:p w14:paraId="6BBCA36D" w14:textId="28D9A504" w:rsidR="00C0759D" w:rsidRPr="00C87954" w:rsidRDefault="00C0759D" w:rsidP="007E2FC8">
      <w:pPr>
        <w:rPr>
          <w:bCs/>
          <w:szCs w:val="22"/>
        </w:rPr>
      </w:pPr>
    </w:p>
    <w:p w14:paraId="14F598A6" w14:textId="1960A01E" w:rsidR="00FD50B4" w:rsidRDefault="00251B2D" w:rsidP="007E2FC8">
      <w:pPr>
        <w:pStyle w:val="2"/>
        <w:numPr>
          <w:ilvl w:val="1"/>
          <w:numId w:val="2"/>
        </w:numPr>
        <w:rPr>
          <w:rFonts w:cs="Arial"/>
        </w:rPr>
      </w:pPr>
      <w:r>
        <w:rPr>
          <w:rFonts w:cs="Arial" w:hint="eastAsia"/>
        </w:rPr>
        <w:t>Multi-reader handling</w:t>
      </w:r>
    </w:p>
    <w:p w14:paraId="3C96AEC2" w14:textId="2993DAB8" w:rsidR="0083168F" w:rsidRDefault="00FD50B4" w:rsidP="007E2FC8">
      <w:pPr>
        <w:rPr>
          <w:szCs w:val="22"/>
        </w:rPr>
      </w:pPr>
      <w:r>
        <w:rPr>
          <w:rFonts w:hint="eastAsia"/>
          <w:bCs/>
          <w:szCs w:val="22"/>
        </w:rPr>
        <w:t xml:space="preserve">In the post e-mail discussion after RAN2#129 </w:t>
      </w:r>
      <w:r w:rsidR="00FA3029">
        <w:rPr>
          <w:rFonts w:hint="eastAsia"/>
          <w:bCs/>
          <w:szCs w:val="22"/>
        </w:rPr>
        <w:t>[1]</w:t>
      </w:r>
      <w:r>
        <w:rPr>
          <w:rFonts w:hint="eastAsia"/>
          <w:bCs/>
          <w:szCs w:val="22"/>
        </w:rPr>
        <w:t xml:space="preserve">, we have reached following proposals on how devices </w:t>
      </w:r>
      <w:r w:rsidR="00843C44">
        <w:rPr>
          <w:bCs/>
          <w:szCs w:val="22"/>
        </w:rPr>
        <w:t>differentiate</w:t>
      </w:r>
      <w:r>
        <w:rPr>
          <w:rFonts w:hint="eastAsia"/>
          <w:bCs/>
          <w:szCs w:val="22"/>
        </w:rPr>
        <w:t xml:space="preserve"> paging messages to be ignored or not.</w:t>
      </w:r>
    </w:p>
    <w:tbl>
      <w:tblPr>
        <w:tblStyle w:val="aa"/>
        <w:tblW w:w="0" w:type="auto"/>
        <w:tblLook w:val="04A0" w:firstRow="1" w:lastRow="0" w:firstColumn="1" w:lastColumn="0" w:noHBand="0" w:noVBand="1"/>
      </w:tblPr>
      <w:tblGrid>
        <w:gridCol w:w="9629"/>
      </w:tblGrid>
      <w:tr w:rsidR="00FD50B4" w14:paraId="16C711A2" w14:textId="77777777" w:rsidTr="00FD50B4">
        <w:tc>
          <w:tcPr>
            <w:tcW w:w="9629" w:type="dxa"/>
          </w:tcPr>
          <w:p w14:paraId="564B9118" w14:textId="77777777" w:rsidR="00FD50B4" w:rsidRDefault="00FD50B4" w:rsidP="00FD50B4">
            <w:pPr>
              <w:pStyle w:val="11"/>
              <w:rPr>
                <w:rFonts w:asciiTheme="minorHAnsi" w:eastAsiaTheme="minorEastAsia" w:hAnsiTheme="minorHAnsi" w:cstheme="minorBidi"/>
                <w:noProof/>
                <w:kern w:val="2"/>
                <w:sz w:val="24"/>
                <w:szCs w:val="24"/>
                <w:lang w:val="en-US"/>
                <w14:ligatures w14:val="standardContextual"/>
              </w:rPr>
            </w:pPr>
            <w:r>
              <w:rPr>
                <w:noProof/>
              </w:rPr>
              <w:lastRenderedPageBreak/>
              <w:t>Proposal 4:</w:t>
            </w:r>
            <w:r>
              <w:rPr>
                <w:rFonts w:asciiTheme="minorHAnsi" w:eastAsiaTheme="minorEastAsia" w:hAnsiTheme="minorHAnsi" w:cstheme="minorBidi"/>
                <w:noProof/>
                <w:kern w:val="2"/>
                <w:sz w:val="24"/>
                <w:szCs w:val="24"/>
                <w:lang w:val="en-US"/>
                <w14:ligatures w14:val="standardContextual"/>
              </w:rPr>
              <w:tab/>
            </w:r>
            <w:r>
              <w:rPr>
                <w:noProof/>
              </w:rPr>
              <w:t>Discuss and decide whether the device needs to distinguish and behave differently between when the same service request is received again from the same reader vs a different reader (yes/no/ffs = 14/12/2).</w:t>
            </w:r>
          </w:p>
          <w:p w14:paraId="2C0A1F1C" w14:textId="77777777" w:rsidR="00FD50B4" w:rsidRDefault="00FD50B4" w:rsidP="00FD50B4">
            <w:pPr>
              <w:pStyle w:val="1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 xml:space="preserve">Discuss and decide whether RAN2 needs to consider the case where the device has already </w:t>
            </w:r>
            <w:r w:rsidRPr="00C00C4D">
              <w:rPr>
                <w:i/>
                <w:iCs/>
                <w:noProof/>
              </w:rPr>
              <w:t>successfully</w:t>
            </w:r>
            <w:r>
              <w:rPr>
                <w:noProof/>
              </w:rPr>
              <w:t xml:space="preserve"> responded to the same service request but now received the </w:t>
            </w:r>
            <w:r w:rsidRPr="00C00C4D">
              <w:rPr>
                <w:i/>
                <w:iCs/>
                <w:noProof/>
              </w:rPr>
              <w:t>same</w:t>
            </w:r>
            <w:r>
              <w:rPr>
                <w:noProof/>
              </w:rPr>
              <w:t xml:space="preserve"> request from a </w:t>
            </w:r>
            <w:r w:rsidRPr="00C00C4D">
              <w:rPr>
                <w:i/>
                <w:iCs/>
                <w:noProof/>
              </w:rPr>
              <w:t>different</w:t>
            </w:r>
            <w:r>
              <w:rPr>
                <w:noProof/>
              </w:rPr>
              <w:t xml:space="preserve"> reader e.g. for location use case (yes/no/unclear = 9/16/3).</w:t>
            </w:r>
          </w:p>
          <w:p w14:paraId="1B584366" w14:textId="77777777" w:rsidR="00FD50B4" w:rsidRDefault="00FD50B4" w:rsidP="00FD50B4">
            <w:pPr>
              <w:pStyle w:val="1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Discuss and decide whether Reader ID information should be provided to the device (yes/no/FFS = 11/17/1).</w:t>
            </w:r>
          </w:p>
          <w:p w14:paraId="241E6BCF" w14:textId="77777777" w:rsidR="00FD50B4" w:rsidRDefault="00FD50B4" w:rsidP="00FD50B4">
            <w:pPr>
              <w:pStyle w:val="1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Wait for SA2/RAN3 progress before further discussing on how the reader calculates transaction ID.</w:t>
            </w:r>
          </w:p>
          <w:p w14:paraId="49B09814" w14:textId="6C3E0EBE" w:rsidR="00FD50B4" w:rsidRPr="00FD50B4" w:rsidRDefault="00FD50B4" w:rsidP="00FD50B4">
            <w:pPr>
              <w:pStyle w:val="11"/>
              <w:rPr>
                <w:rFonts w:asciiTheme="minorHAnsi" w:eastAsiaTheme="minorEastAsia" w:hAnsiTheme="minorHAnsi" w:cstheme="minorBidi"/>
                <w:noProof/>
                <w:kern w:val="2"/>
                <w:sz w:val="24"/>
                <w:szCs w:val="24"/>
                <w:lang w:val="en-US" w:eastAsia="ja-JP"/>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Discuss whether to send an LS: To SA2 asking whether correlation ID is expected to be same or different when the same service is requested from different readers, and to RAN3 asking whether coordination between readers is expected.</w:t>
            </w:r>
          </w:p>
        </w:tc>
      </w:tr>
    </w:tbl>
    <w:p w14:paraId="44E8F144" w14:textId="2A7E75D2" w:rsidR="00FD50B4" w:rsidRDefault="00FD50B4" w:rsidP="00FD50B4">
      <w:pPr>
        <w:rPr>
          <w:szCs w:val="22"/>
        </w:rPr>
      </w:pPr>
      <w:r w:rsidRPr="00FD50B4">
        <w:rPr>
          <w:szCs w:val="22"/>
        </w:rPr>
        <w:t>First of all, we recognize the following issue: for example, if a device is within the coverage area of two readers and both readers request an inventory for that device, the device will send an inventory response to both readers if the Transaction IDs between the readers are different. On the other hand, if the Transaction IDs between the readers are the same, the device will send an inventory response to only one of the readers and ignore the paging message received from the other reader afterwards.</w:t>
      </w:r>
    </w:p>
    <w:p w14:paraId="23B10B8C" w14:textId="507ABAB3" w:rsidR="00FD50B4" w:rsidRDefault="00FD50B4" w:rsidP="007E2FC8">
      <w:pPr>
        <w:rPr>
          <w:szCs w:val="22"/>
        </w:rPr>
      </w:pPr>
    </w:p>
    <w:p w14:paraId="1B9CC067" w14:textId="4AB81842" w:rsidR="00FD50B4" w:rsidRDefault="00FD50B4" w:rsidP="007E2FC8">
      <w:pPr>
        <w:rPr>
          <w:szCs w:val="22"/>
        </w:rPr>
      </w:pPr>
      <w:r>
        <w:rPr>
          <w:noProof/>
          <w:szCs w:val="22"/>
        </w:rPr>
        <w:drawing>
          <wp:inline distT="0" distB="0" distL="0" distR="0" wp14:anchorId="2C592A4E" wp14:editId="283A89EE">
            <wp:extent cx="6082030" cy="2690954"/>
            <wp:effectExtent l="0" t="0" r="0" b="0"/>
            <wp:docPr id="44074451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2964" cy="2695792"/>
                    </a:xfrm>
                    <a:prstGeom prst="rect">
                      <a:avLst/>
                    </a:prstGeom>
                    <a:noFill/>
                    <a:ln>
                      <a:noFill/>
                    </a:ln>
                  </pic:spPr>
                </pic:pic>
              </a:graphicData>
            </a:graphic>
          </wp:inline>
        </w:drawing>
      </w:r>
    </w:p>
    <w:p w14:paraId="3F84403C" w14:textId="4FA10C19" w:rsidR="00FD50B4" w:rsidRDefault="00FD50B4" w:rsidP="00FD50B4">
      <w:pPr>
        <w:rPr>
          <w:bCs/>
          <w:szCs w:val="22"/>
        </w:rPr>
      </w:pPr>
      <w:r w:rsidRPr="00F1795B">
        <w:rPr>
          <w:bCs/>
          <w:szCs w:val="22"/>
        </w:rPr>
        <w:t xml:space="preserve">This behavior means that each time the </w:t>
      </w:r>
      <w:r>
        <w:rPr>
          <w:rFonts w:hint="eastAsia"/>
          <w:bCs/>
          <w:szCs w:val="22"/>
        </w:rPr>
        <w:t>i</w:t>
      </w:r>
      <w:r w:rsidRPr="00F1795B">
        <w:rPr>
          <w:bCs/>
          <w:szCs w:val="22"/>
        </w:rPr>
        <w:t>nventory service is performed, the reader in proximity to the device may be different</w:t>
      </w:r>
      <w:r>
        <w:rPr>
          <w:rFonts w:hint="eastAsia"/>
          <w:bCs/>
          <w:szCs w:val="22"/>
        </w:rPr>
        <w:t>, regardless of the device itself is moving or static</w:t>
      </w:r>
      <w:r w:rsidRPr="00F1795B">
        <w:rPr>
          <w:bCs/>
          <w:szCs w:val="22"/>
        </w:rPr>
        <w:t>.</w:t>
      </w:r>
      <w:r>
        <w:rPr>
          <w:rFonts w:hint="eastAsia"/>
          <w:bCs/>
          <w:szCs w:val="22"/>
        </w:rPr>
        <w:t xml:space="preserve"> From </w:t>
      </w:r>
      <w:r>
        <w:rPr>
          <w:bCs/>
          <w:szCs w:val="22"/>
        </w:rPr>
        <w:t>customer</w:t>
      </w:r>
      <w:r>
        <w:rPr>
          <w:rFonts w:hint="eastAsia"/>
          <w:bCs/>
          <w:szCs w:val="22"/>
        </w:rPr>
        <w:t xml:space="preserve"> perspective, one promising purpose of A-IoT system is to physically track their products in e.g., their factory or logistics base.</w:t>
      </w:r>
    </w:p>
    <w:p w14:paraId="62BB611B" w14:textId="4D09957A" w:rsidR="00FD50B4" w:rsidRDefault="00FD50B4" w:rsidP="00FD50B4">
      <w:pPr>
        <w:rPr>
          <w:bCs/>
          <w:szCs w:val="22"/>
        </w:rPr>
      </w:pPr>
      <w:r w:rsidRPr="00FD50B4">
        <w:rPr>
          <w:bCs/>
          <w:szCs w:val="22"/>
        </w:rPr>
        <w:t>The simplest way to solve this issue is to include the reader ID in the paging message.</w:t>
      </w:r>
    </w:p>
    <w:p w14:paraId="4A7BDEED" w14:textId="48F61C9B" w:rsidR="00FD50B4" w:rsidRDefault="00FD50B4" w:rsidP="00FD50B4">
      <w:r>
        <w:rPr>
          <w:rFonts w:hint="eastAsia"/>
        </w:rPr>
        <w:t xml:space="preserve">On the other hand, in RAN2#129 </w:t>
      </w:r>
      <w:r w:rsidR="00FA3029">
        <w:rPr>
          <w:rFonts w:hint="eastAsia"/>
        </w:rPr>
        <w:t>[2]</w:t>
      </w:r>
      <w:r>
        <w:rPr>
          <w:rFonts w:hint="eastAsia"/>
        </w:rPr>
        <w:t>, we made an agreement not to specify any solution only addressing issues on multi-reader cases.</w:t>
      </w:r>
    </w:p>
    <w:tbl>
      <w:tblPr>
        <w:tblStyle w:val="aa"/>
        <w:tblW w:w="0" w:type="auto"/>
        <w:tblLook w:val="04A0" w:firstRow="1" w:lastRow="0" w:firstColumn="1" w:lastColumn="0" w:noHBand="0" w:noVBand="1"/>
      </w:tblPr>
      <w:tblGrid>
        <w:gridCol w:w="9629"/>
      </w:tblGrid>
      <w:tr w:rsidR="00FD50B4" w14:paraId="39226696" w14:textId="77777777" w:rsidTr="00E054F4">
        <w:tc>
          <w:tcPr>
            <w:tcW w:w="9629" w:type="dxa"/>
          </w:tcPr>
          <w:p w14:paraId="0D24000B" w14:textId="77777777" w:rsidR="00FD50B4" w:rsidRDefault="00FD50B4" w:rsidP="00E054F4">
            <w:r w:rsidRPr="002D79CE">
              <w:rPr>
                <w:bCs/>
              </w:rPr>
              <w:t>RAN2 acknowledges that multi-reader scenario may exist but we will not specify something specific for this purpose.  We can rely on transaction ID and implementation to handle it.</w:t>
            </w:r>
          </w:p>
        </w:tc>
      </w:tr>
    </w:tbl>
    <w:p w14:paraId="3ACC3313" w14:textId="0D362A09" w:rsidR="0027196C" w:rsidRDefault="0027196C" w:rsidP="007E2FC8">
      <w:pPr>
        <w:rPr>
          <w:szCs w:val="22"/>
        </w:rPr>
      </w:pPr>
      <w:r w:rsidRPr="0027196C">
        <w:rPr>
          <w:szCs w:val="22"/>
        </w:rPr>
        <w:t>However, we recognize another issue that is not limited to the multi-reader scenario. Consider a case where a device completes a procedure based on a paging message with Transaction ID = X from one reader and then moves into the coverage area of another reader. If the new reader sends a paging message based on a new service request, and coincidentally, the paging message contains Transaction ID = X, the device will ignore this paging message.</w:t>
      </w:r>
      <w:r>
        <w:rPr>
          <w:rFonts w:hint="eastAsia"/>
          <w:szCs w:val="22"/>
        </w:rPr>
        <w:t xml:space="preserve"> </w:t>
      </w:r>
      <w:r w:rsidRPr="0027196C">
        <w:rPr>
          <w:szCs w:val="22"/>
        </w:rPr>
        <w:t>This issue occurs regardless of whether the coverage areas of the two related readers overlap or not.</w:t>
      </w:r>
    </w:p>
    <w:p w14:paraId="1242A142" w14:textId="55F6B939" w:rsidR="00FD50B4" w:rsidRDefault="0027196C" w:rsidP="007E2FC8">
      <w:pPr>
        <w:rPr>
          <w:szCs w:val="22"/>
        </w:rPr>
      </w:pPr>
      <w:r>
        <w:rPr>
          <w:noProof/>
          <w:szCs w:val="22"/>
        </w:rPr>
        <w:lastRenderedPageBreak/>
        <w:drawing>
          <wp:inline distT="0" distB="0" distL="0" distR="0" wp14:anchorId="1883B254" wp14:editId="0E587AA7">
            <wp:extent cx="6102985" cy="3136904"/>
            <wp:effectExtent l="0" t="0" r="0" b="0"/>
            <wp:docPr id="119588246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505" cy="3142825"/>
                    </a:xfrm>
                    <a:prstGeom prst="rect">
                      <a:avLst/>
                    </a:prstGeom>
                    <a:noFill/>
                    <a:ln>
                      <a:noFill/>
                    </a:ln>
                  </pic:spPr>
                </pic:pic>
              </a:graphicData>
            </a:graphic>
          </wp:inline>
        </w:drawing>
      </w:r>
    </w:p>
    <w:p w14:paraId="2B508144" w14:textId="7396D9F5" w:rsidR="00FD50B4" w:rsidRDefault="0027196C" w:rsidP="007E2FC8">
      <w:pPr>
        <w:rPr>
          <w:szCs w:val="22"/>
        </w:rPr>
      </w:pPr>
      <w:r w:rsidRPr="0027196C">
        <w:rPr>
          <w:szCs w:val="22"/>
        </w:rPr>
        <w:t>This issue can also be resolved by indicating the reader ID in the paging message. Specifically, when a device receives a paging message, even if the Transaction ID is the same as the previous paging message, it should not ignore the paging message if the reader ID is different and should send Msg1.</w:t>
      </w:r>
      <w:r>
        <w:rPr>
          <w:szCs w:val="22"/>
        </w:rPr>
        <w:t xml:space="preserve"> </w:t>
      </w:r>
    </w:p>
    <w:p w14:paraId="282652AF" w14:textId="51FFFF62" w:rsidR="0027196C" w:rsidRDefault="0027196C" w:rsidP="0027196C">
      <w:pPr>
        <w:pStyle w:val="ObservationandProposal"/>
      </w:pPr>
      <w:r>
        <w:rPr>
          <w:rFonts w:hint="eastAsia"/>
        </w:rPr>
        <w:t xml:space="preserve">Proposal </w:t>
      </w:r>
      <w:r w:rsidR="00D21875">
        <w:rPr>
          <w:rFonts w:hint="eastAsia"/>
        </w:rPr>
        <w:t>3</w:t>
      </w:r>
      <w:r>
        <w:rPr>
          <w:rFonts w:hint="eastAsia"/>
        </w:rPr>
        <w:t>.</w:t>
      </w:r>
      <w:r>
        <w:tab/>
      </w:r>
      <w:r>
        <w:rPr>
          <w:rFonts w:hint="eastAsia"/>
        </w:rPr>
        <w:t>A-IoT paging message includes an identifier of the reader from which the A-IoT paging message is transmitted.</w:t>
      </w:r>
    </w:p>
    <w:p w14:paraId="613EDE76" w14:textId="2B1E8F17" w:rsidR="0027196C" w:rsidRDefault="0027196C" w:rsidP="0027196C">
      <w:pPr>
        <w:pStyle w:val="ObservationandProposal"/>
      </w:pPr>
      <w:r>
        <w:rPr>
          <w:rFonts w:hint="eastAsia"/>
        </w:rPr>
        <w:t xml:space="preserve">Proposal </w:t>
      </w:r>
      <w:r w:rsidR="00D21875">
        <w:rPr>
          <w:rFonts w:hint="eastAsia"/>
        </w:rPr>
        <w:t>4</w:t>
      </w:r>
      <w:r>
        <w:rPr>
          <w:rFonts w:hint="eastAsia"/>
        </w:rPr>
        <w:t>.</w:t>
      </w:r>
      <w:r>
        <w:tab/>
      </w:r>
      <w:r>
        <w:rPr>
          <w:rFonts w:hint="eastAsia"/>
        </w:rPr>
        <w:t>The device ignores A-IoT paging message if the set of the service request ID and the reader ID in the received A-IoT paging message are same as one of previous A-IoT paging messages.</w:t>
      </w:r>
    </w:p>
    <w:p w14:paraId="7A312E0A" w14:textId="77777777" w:rsidR="0027196C" w:rsidRPr="00262F8E" w:rsidRDefault="0027196C"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6A490214" w14:textId="77777777" w:rsidR="00FA3029" w:rsidRDefault="00FA3029" w:rsidP="00FA3029">
      <w:pPr>
        <w:pStyle w:val="ObservationandProposal"/>
      </w:pPr>
      <w:r>
        <w:rPr>
          <w:rFonts w:hint="eastAsia"/>
        </w:rPr>
        <w:t>Proposal 1.</w:t>
      </w:r>
      <w:r>
        <w:tab/>
      </w:r>
      <w:r>
        <w:rPr>
          <w:rFonts w:hint="eastAsia"/>
        </w:rPr>
        <w:t>Down-select option a: Device ignores all new request and R2D messages addressed to itself but not associated with the ongoing procedure.</w:t>
      </w:r>
    </w:p>
    <w:p w14:paraId="18D1B83F" w14:textId="77777777" w:rsidR="00FA3029" w:rsidRDefault="00FA3029" w:rsidP="00FA3029">
      <w:pPr>
        <w:pStyle w:val="ObservationandProposal"/>
      </w:pPr>
      <w:r>
        <w:rPr>
          <w:rFonts w:hint="eastAsia"/>
        </w:rPr>
        <w:t>Proposal 2.</w:t>
      </w:r>
      <w:r>
        <w:tab/>
      </w:r>
      <w:r w:rsidRPr="00C87954">
        <w:t>We will not introduce a timer to define the timing for the completion of the procedure.</w:t>
      </w:r>
    </w:p>
    <w:p w14:paraId="1E32CA96" w14:textId="77777777" w:rsidR="00FA3029" w:rsidRDefault="00FA3029" w:rsidP="00FA3029">
      <w:pPr>
        <w:pStyle w:val="ObservationandProposal"/>
      </w:pPr>
      <w:r>
        <w:rPr>
          <w:rFonts w:hint="eastAsia"/>
        </w:rPr>
        <w:t>Proposal 3.</w:t>
      </w:r>
      <w:r>
        <w:tab/>
      </w:r>
      <w:r>
        <w:rPr>
          <w:rFonts w:hint="eastAsia"/>
        </w:rPr>
        <w:t>A-IoT paging message includes an identifier of the reader from which the A-IoT paging message is transmitted.</w:t>
      </w:r>
    </w:p>
    <w:p w14:paraId="1D92A0D4" w14:textId="77777777" w:rsidR="00FA3029" w:rsidRDefault="00FA3029" w:rsidP="00FA3029">
      <w:pPr>
        <w:pStyle w:val="ObservationandProposal"/>
      </w:pPr>
      <w:r>
        <w:rPr>
          <w:rFonts w:hint="eastAsia"/>
        </w:rPr>
        <w:t>Proposal 4.</w:t>
      </w:r>
      <w:r>
        <w:tab/>
      </w:r>
      <w:r>
        <w:rPr>
          <w:rFonts w:hint="eastAsia"/>
        </w:rPr>
        <w:t>The device ignores A-IoT paging message if the set of the service request ID and the reader ID in the received A-IoT paging message are same as one of previous A-IoT paging messages.</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30855116" w14:textId="52B028FA" w:rsidR="00426288" w:rsidRDefault="00FA3029" w:rsidP="00426288">
      <w:pPr>
        <w:pStyle w:val="Reference"/>
      </w:pPr>
      <w:r>
        <w:rPr>
          <w:rFonts w:hint="eastAsia"/>
        </w:rPr>
        <w:t>[1]</w:t>
      </w:r>
      <w:r w:rsidR="00452602">
        <w:tab/>
      </w:r>
      <w:r w:rsidR="00426288" w:rsidRPr="00A872C4">
        <w:t>R2-250</w:t>
      </w:r>
      <w:r w:rsidR="00426288">
        <w:rPr>
          <w:rFonts w:hint="eastAsia"/>
        </w:rPr>
        <w:t xml:space="preserve">2211, </w:t>
      </w:r>
      <w:r w:rsidR="00426288">
        <w:t>“</w:t>
      </w:r>
      <w:r w:rsidR="00426288">
        <w:rPr>
          <w:rFonts w:hint="eastAsia"/>
        </w:rPr>
        <w:t xml:space="preserve">Email discussion report: </w:t>
      </w:r>
      <w:r w:rsidR="00426288" w:rsidRPr="00A872C4">
        <w:t>[POST129][03</w:t>
      </w:r>
      <w:r w:rsidR="00426288">
        <w:rPr>
          <w:rFonts w:hint="eastAsia"/>
        </w:rPr>
        <w:t>5</w:t>
      </w:r>
      <w:r w:rsidR="00426288" w:rsidRPr="00A872C4">
        <w:t xml:space="preserve">][AIoT] </w:t>
      </w:r>
      <w:r w:rsidR="00426288">
        <w:rPr>
          <w:rFonts w:hint="eastAsia"/>
        </w:rPr>
        <w:t>Paging,</w:t>
      </w:r>
      <w:r w:rsidR="00426288">
        <w:t>”</w:t>
      </w:r>
      <w:r w:rsidR="00426288">
        <w:rPr>
          <w:rFonts w:hint="eastAsia"/>
        </w:rPr>
        <w:t xml:space="preserve"> Qualcomm </w:t>
      </w:r>
      <w:r w:rsidR="00426288" w:rsidRPr="00426288">
        <w:t>Incorporated</w:t>
      </w:r>
      <w:r w:rsidR="00426288">
        <w:rPr>
          <w:rFonts w:hint="eastAsia"/>
        </w:rPr>
        <w:t>, RAN2#129-bis.</w:t>
      </w:r>
    </w:p>
    <w:p w14:paraId="0409407B" w14:textId="323321CC" w:rsidR="007E2FC8" w:rsidRPr="00426288" w:rsidRDefault="00FA3029" w:rsidP="00452602">
      <w:pPr>
        <w:pStyle w:val="Reference"/>
      </w:pPr>
      <w:r>
        <w:rPr>
          <w:rFonts w:hint="eastAsia"/>
        </w:rPr>
        <w:t>[2]</w:t>
      </w:r>
      <w:r>
        <w:tab/>
      </w:r>
      <w:r>
        <w:rPr>
          <w:rFonts w:hint="eastAsia"/>
        </w:rPr>
        <w:t>Chair notes, RAN2#129.</w:t>
      </w:r>
    </w:p>
    <w:p w14:paraId="71FB5545" w14:textId="77777777" w:rsidR="008E5A66" w:rsidRPr="00262F8E" w:rsidRDefault="008E5A66">
      <w:pPr>
        <w:rPr>
          <w:szCs w:val="22"/>
        </w:rPr>
      </w:pPr>
    </w:p>
    <w:sectPr w:rsidR="008E5A66" w:rsidRPr="00262F8E">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5A1A" w14:textId="77777777" w:rsidR="00253282" w:rsidRDefault="00253282" w:rsidP="007E2FC8">
      <w:pPr>
        <w:spacing w:after="0"/>
      </w:pPr>
      <w:r>
        <w:separator/>
      </w:r>
    </w:p>
    <w:p w14:paraId="6E853DA8" w14:textId="77777777" w:rsidR="00253282" w:rsidRDefault="00253282"/>
    <w:p w14:paraId="089B484D" w14:textId="77777777" w:rsidR="00253282" w:rsidRDefault="00253282" w:rsidP="00273403"/>
  </w:endnote>
  <w:endnote w:type="continuationSeparator" w:id="0">
    <w:p w14:paraId="2A137E31" w14:textId="77777777" w:rsidR="00253282" w:rsidRDefault="00253282" w:rsidP="007E2FC8">
      <w:pPr>
        <w:spacing w:after="0"/>
      </w:pPr>
      <w:r>
        <w:continuationSeparator/>
      </w:r>
    </w:p>
    <w:p w14:paraId="48DCEEF3" w14:textId="77777777" w:rsidR="00253282" w:rsidRDefault="00253282"/>
    <w:p w14:paraId="5EC7AF40" w14:textId="77777777" w:rsidR="00253282" w:rsidRDefault="00253282"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AF5BB" w14:textId="77777777" w:rsidR="00253282" w:rsidRDefault="00253282" w:rsidP="007E2FC8">
      <w:pPr>
        <w:spacing w:after="0"/>
      </w:pPr>
      <w:r>
        <w:separator/>
      </w:r>
    </w:p>
    <w:p w14:paraId="59C1E784" w14:textId="77777777" w:rsidR="00253282" w:rsidRDefault="00253282"/>
    <w:p w14:paraId="7EDB91F5" w14:textId="77777777" w:rsidR="00253282" w:rsidRDefault="00253282" w:rsidP="00273403"/>
  </w:footnote>
  <w:footnote w:type="continuationSeparator" w:id="0">
    <w:p w14:paraId="429781CB" w14:textId="77777777" w:rsidR="00253282" w:rsidRDefault="00253282" w:rsidP="007E2FC8">
      <w:pPr>
        <w:spacing w:after="0"/>
      </w:pPr>
      <w:r>
        <w:continuationSeparator/>
      </w:r>
    </w:p>
    <w:p w14:paraId="495B116D" w14:textId="77777777" w:rsidR="00253282" w:rsidRDefault="00253282"/>
    <w:p w14:paraId="45B863C8" w14:textId="77777777" w:rsidR="00253282" w:rsidRDefault="00253282"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2"/>
  </w:num>
  <w:num w:numId="2" w16cid:durableId="1916432099">
    <w:abstractNumId w:val="0"/>
  </w:num>
  <w:num w:numId="3" w16cid:durableId="96111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5103C"/>
    <w:rsid w:val="000826E8"/>
    <w:rsid w:val="000B6616"/>
    <w:rsid w:val="001376E5"/>
    <w:rsid w:val="001E0100"/>
    <w:rsid w:val="001E1D1E"/>
    <w:rsid w:val="00251B2D"/>
    <w:rsid w:val="00253282"/>
    <w:rsid w:val="00262F8E"/>
    <w:rsid w:val="0027196C"/>
    <w:rsid w:val="00273403"/>
    <w:rsid w:val="002B674A"/>
    <w:rsid w:val="00385B37"/>
    <w:rsid w:val="003965B3"/>
    <w:rsid w:val="00426288"/>
    <w:rsid w:val="00452602"/>
    <w:rsid w:val="004A3CEE"/>
    <w:rsid w:val="004D1B48"/>
    <w:rsid w:val="004E6B03"/>
    <w:rsid w:val="004F6390"/>
    <w:rsid w:val="00537958"/>
    <w:rsid w:val="005839E2"/>
    <w:rsid w:val="005857F6"/>
    <w:rsid w:val="00592239"/>
    <w:rsid w:val="005950A1"/>
    <w:rsid w:val="005F1EB4"/>
    <w:rsid w:val="005F73C8"/>
    <w:rsid w:val="0063372E"/>
    <w:rsid w:val="00637006"/>
    <w:rsid w:val="0064067A"/>
    <w:rsid w:val="00654D47"/>
    <w:rsid w:val="00735D62"/>
    <w:rsid w:val="007E2FC8"/>
    <w:rsid w:val="0083168F"/>
    <w:rsid w:val="00843C44"/>
    <w:rsid w:val="00896DC7"/>
    <w:rsid w:val="008C2D47"/>
    <w:rsid w:val="008E5A66"/>
    <w:rsid w:val="0092515C"/>
    <w:rsid w:val="009D51E7"/>
    <w:rsid w:val="00A32033"/>
    <w:rsid w:val="00AB422A"/>
    <w:rsid w:val="00B329A1"/>
    <w:rsid w:val="00B75B6B"/>
    <w:rsid w:val="00BC5405"/>
    <w:rsid w:val="00BE54E2"/>
    <w:rsid w:val="00C065DA"/>
    <w:rsid w:val="00C0759D"/>
    <w:rsid w:val="00C420FD"/>
    <w:rsid w:val="00C61561"/>
    <w:rsid w:val="00C87954"/>
    <w:rsid w:val="00C97CFC"/>
    <w:rsid w:val="00CF18B9"/>
    <w:rsid w:val="00D0540D"/>
    <w:rsid w:val="00D21875"/>
    <w:rsid w:val="00D8679B"/>
    <w:rsid w:val="00D94041"/>
    <w:rsid w:val="00DB3109"/>
    <w:rsid w:val="00DB76B3"/>
    <w:rsid w:val="00DD53A9"/>
    <w:rsid w:val="00E2631E"/>
    <w:rsid w:val="00E94CAF"/>
    <w:rsid w:val="00EB1AD1"/>
    <w:rsid w:val="00EB6D61"/>
    <w:rsid w:val="00F560E5"/>
    <w:rsid w:val="00F86EE6"/>
    <w:rsid w:val="00FA3029"/>
    <w:rsid w:val="00FC75E5"/>
    <w:rsid w:val="00FD50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426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uiPriority w:val="39"/>
    <w:unhideWhenUsed/>
    <w:qFormat/>
    <w:rsid w:val="00426288"/>
    <w:pPr>
      <w:tabs>
        <w:tab w:val="left" w:pos="1320"/>
        <w:tab w:val="right" w:leader="dot" w:pos="9350"/>
      </w:tabs>
      <w:overflowPunct w:val="0"/>
      <w:autoSpaceDE w:val="0"/>
      <w:autoSpaceDN w:val="0"/>
      <w:adjustRightInd w:val="0"/>
      <w:spacing w:after="100"/>
      <w:ind w:left="1170" w:hanging="1170"/>
      <w:jc w:val="both"/>
      <w:textAlignment w:val="baseline"/>
    </w:pPr>
    <w:rPr>
      <w:rFonts w:ascii="Times New Roman" w:eastAsia="Times New Roman" w:hAnsi="Times New Roman"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280</TotalTime>
  <Pages>3</Pages>
  <Words>1028</Words>
  <Characters>5866</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32</cp:revision>
  <dcterms:created xsi:type="dcterms:W3CDTF">2021-10-20T07:13:00Z</dcterms:created>
  <dcterms:modified xsi:type="dcterms:W3CDTF">2025-03-28T08:38:00Z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